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B701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Ayrımcılık ve Taciz Karşıtı Politika</w:t>
      </w:r>
    </w:p>
    <w:p w14:paraId="3EA4A550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1. Politikanın Amacı</w:t>
      </w:r>
    </w:p>
    <w:p w14:paraId="4D66C2F5" w14:textId="77777777" w:rsidR="0055704E" w:rsidRPr="0055704E" w:rsidRDefault="0055704E" w:rsidP="0055704E">
      <w:p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>Bu politika, [Şirket Adı]’</w:t>
      </w:r>
      <w:proofErr w:type="spellStart"/>
      <w:r w:rsidRPr="0055704E">
        <w:rPr>
          <w:rFonts w:ascii="Times New Roman" w:hAnsi="Times New Roman" w:cs="Times New Roman"/>
        </w:rPr>
        <w:t>nın</w:t>
      </w:r>
      <w:proofErr w:type="spellEnd"/>
      <w:r w:rsidRPr="0055704E">
        <w:rPr>
          <w:rFonts w:ascii="Times New Roman" w:hAnsi="Times New Roman" w:cs="Times New Roman"/>
        </w:rPr>
        <w:t xml:space="preserve"> tüm çalışanlarının, iş ortaklarının ve ziyaretçilerinin ayrımcılık, taciz ve diğer kötü muamele biçimlerinden korunmasını sağlamak amacıyla oluşturulmuştur. Şirket, çalışanlarının güvenli ve saygılı bir ortamda çalışmasını teşvik eder.</w:t>
      </w:r>
    </w:p>
    <w:p w14:paraId="7A52031F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2. Kapsam</w:t>
      </w:r>
    </w:p>
    <w:p w14:paraId="374EBF76" w14:textId="77777777" w:rsidR="0055704E" w:rsidRPr="0055704E" w:rsidRDefault="0055704E" w:rsidP="0055704E">
      <w:p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>Bu politika, [Şirket Adı]’</w:t>
      </w:r>
      <w:proofErr w:type="spellStart"/>
      <w:r w:rsidRPr="0055704E">
        <w:rPr>
          <w:rFonts w:ascii="Times New Roman" w:hAnsi="Times New Roman" w:cs="Times New Roman"/>
        </w:rPr>
        <w:t>ndaki</w:t>
      </w:r>
      <w:proofErr w:type="spellEnd"/>
      <w:r w:rsidRPr="0055704E">
        <w:rPr>
          <w:rFonts w:ascii="Times New Roman" w:hAnsi="Times New Roman" w:cs="Times New Roman"/>
        </w:rPr>
        <w:t xml:space="preserve"> tüm çalışanlar, yöneticiler, stajyerler, iş ortakları ve ziyaretçiler için geçerlidir.</w:t>
      </w:r>
    </w:p>
    <w:p w14:paraId="6313EDCD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3. Politikanın İlkeleri</w:t>
      </w:r>
    </w:p>
    <w:p w14:paraId="0E96CCCF" w14:textId="77777777" w:rsidR="0055704E" w:rsidRPr="0055704E" w:rsidRDefault="0055704E" w:rsidP="005570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  <w:b/>
          <w:bCs/>
        </w:rPr>
        <w:t>Sıfır Tolerans</w:t>
      </w:r>
      <w:r w:rsidRPr="0055704E">
        <w:rPr>
          <w:rFonts w:ascii="Times New Roman" w:hAnsi="Times New Roman" w:cs="Times New Roman"/>
        </w:rPr>
        <w:t>: [Şirket Adı], ayrımcılık ve taciz davranışlarına karşı sıfır tolerans politikası benimser. Tüm çalışanlar, her türlü ayrımcılık ve tacizden korunma hakkına sahiptir.</w:t>
      </w:r>
    </w:p>
    <w:p w14:paraId="4A3BD3ED" w14:textId="77777777" w:rsidR="0055704E" w:rsidRPr="0055704E" w:rsidRDefault="0055704E" w:rsidP="005570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  <w:b/>
          <w:bCs/>
        </w:rPr>
        <w:t>Saygı ve Eşitlik</w:t>
      </w:r>
      <w:r w:rsidRPr="0055704E">
        <w:rPr>
          <w:rFonts w:ascii="Times New Roman" w:hAnsi="Times New Roman" w:cs="Times New Roman"/>
        </w:rPr>
        <w:t>: Tüm çalışanlar, ırk, cinsiyet, yaş, din, etnik köken, engellilik durumu, cinsel yönelim veya diğer herhangi bir temele dayalı olarak eşit muamele görmelidir.</w:t>
      </w:r>
    </w:p>
    <w:p w14:paraId="743E03CF" w14:textId="77777777" w:rsidR="0055704E" w:rsidRPr="0055704E" w:rsidRDefault="0055704E" w:rsidP="005570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  <w:b/>
          <w:bCs/>
        </w:rPr>
        <w:t>Şeffaf İletişim</w:t>
      </w:r>
      <w:r w:rsidRPr="0055704E">
        <w:rPr>
          <w:rFonts w:ascii="Times New Roman" w:hAnsi="Times New Roman" w:cs="Times New Roman"/>
        </w:rPr>
        <w:t>: Çalışanlar, yaşadıkları ayrımcılık veya taciz durumlarını açıkça bildirme hakkına sahiptir. Bu tür raporlar gizli tutulacak ve ciddiyetle ele alınacaktır.</w:t>
      </w:r>
    </w:p>
    <w:p w14:paraId="0A251ECE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4. Ayrımcılık Tanımı</w:t>
      </w:r>
    </w:p>
    <w:p w14:paraId="4D1B6907" w14:textId="77777777" w:rsidR="0055704E" w:rsidRPr="0055704E" w:rsidRDefault="0055704E" w:rsidP="0055704E">
      <w:p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>Ayrımcılık, çalışanların veya adayların, yukarıda belirtilen herhangi bir temele dayanarak adil bir şekilde muamele görmemesi anlamına gelir. Ayrımcılık, işe alım, terfi, ücretlendirme, eğitim, işten çıkarma gibi durumlarda ortaya çıkabilir.</w:t>
      </w:r>
    </w:p>
    <w:p w14:paraId="2F99011E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5. Taciz Tanımı</w:t>
      </w:r>
    </w:p>
    <w:p w14:paraId="1BCCB1FE" w14:textId="77777777" w:rsidR="0055704E" w:rsidRPr="0055704E" w:rsidRDefault="0055704E" w:rsidP="0055704E">
      <w:p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 xml:space="preserve">Taciz, bir kişinin, cinsiyet, cinsellik veya diğer herhangi bir temele dayanarak, diğer birine karşı aşağılayıcı, </w:t>
      </w:r>
      <w:proofErr w:type="gramStart"/>
      <w:r w:rsidRPr="0055704E">
        <w:rPr>
          <w:rFonts w:ascii="Times New Roman" w:hAnsi="Times New Roman" w:cs="Times New Roman"/>
        </w:rPr>
        <w:t>tehditkar</w:t>
      </w:r>
      <w:proofErr w:type="gramEnd"/>
      <w:r w:rsidRPr="0055704E">
        <w:rPr>
          <w:rFonts w:ascii="Times New Roman" w:hAnsi="Times New Roman" w:cs="Times New Roman"/>
        </w:rPr>
        <w:t xml:space="preserve"> veya rahatsız edici davranışlarda bulunmasıdır. Bu, sözlü, fiziksel veya yazılı olarak gerçekleşebilir. Taciz, iş ortamında veya iş dışındaki durumlarda da gerçekleşebilir.</w:t>
      </w:r>
    </w:p>
    <w:p w14:paraId="16D52BCD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6. Raporlama Prosedürü</w:t>
      </w:r>
    </w:p>
    <w:p w14:paraId="0AFE18BD" w14:textId="77777777" w:rsidR="0055704E" w:rsidRPr="0055704E" w:rsidRDefault="0055704E" w:rsidP="0055704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  <w:b/>
          <w:bCs/>
        </w:rPr>
        <w:t>Raporlama</w:t>
      </w:r>
      <w:r w:rsidRPr="0055704E">
        <w:rPr>
          <w:rFonts w:ascii="Times New Roman" w:hAnsi="Times New Roman" w:cs="Times New Roman"/>
        </w:rPr>
        <w:t>: Çalışanlar, ayrımcılık veya taciz durumlarını doğrudan yöneticilerine, İnsan Kaynakları Departmanına veya belirlenen bir iletişim noktasına rapor edebilir.</w:t>
      </w:r>
    </w:p>
    <w:p w14:paraId="5107C627" w14:textId="77777777" w:rsidR="0055704E" w:rsidRPr="0055704E" w:rsidRDefault="0055704E" w:rsidP="0055704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  <w:b/>
          <w:bCs/>
        </w:rPr>
        <w:t>Gizlilik</w:t>
      </w:r>
      <w:r w:rsidRPr="0055704E">
        <w:rPr>
          <w:rFonts w:ascii="Times New Roman" w:hAnsi="Times New Roman" w:cs="Times New Roman"/>
        </w:rPr>
        <w:t>: Yapılan tüm raporlar gizli tutulur ve yalnızca gerekli kişilerle paylaşılır.</w:t>
      </w:r>
    </w:p>
    <w:p w14:paraId="3249A88D" w14:textId="77777777" w:rsidR="0055704E" w:rsidRPr="0055704E" w:rsidRDefault="0055704E" w:rsidP="0055704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  <w:b/>
          <w:bCs/>
        </w:rPr>
        <w:t>Soruşturma</w:t>
      </w:r>
      <w:r w:rsidRPr="0055704E">
        <w:rPr>
          <w:rFonts w:ascii="Times New Roman" w:hAnsi="Times New Roman" w:cs="Times New Roman"/>
        </w:rPr>
        <w:t>: Yapılan her rapor, tarafsız bir şekilde incelenecek ve gerektiğinde disiplin süreci başlatılacaktır.</w:t>
      </w:r>
    </w:p>
    <w:p w14:paraId="4ED3EFA8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7. Eğitim ve Farkındalık</w:t>
      </w:r>
    </w:p>
    <w:p w14:paraId="339DCFFB" w14:textId="77777777" w:rsidR="0055704E" w:rsidRPr="0055704E" w:rsidRDefault="0055704E" w:rsidP="0055704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lastRenderedPageBreak/>
        <w:t>Tüm çalışanlar, ayrımcılık ve taciz karşıtı politika hakkında eğitilerek, bu konulardaki farkındalıkları artırılır.</w:t>
      </w:r>
    </w:p>
    <w:p w14:paraId="4840A2C1" w14:textId="77777777" w:rsidR="0055704E" w:rsidRPr="0055704E" w:rsidRDefault="0055704E" w:rsidP="0055704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>Yöneticilere, ayrımcılık ve tacizle mücadelede nasıl davranmaları gerektiği konusunda eğitim verilecektir.</w:t>
      </w:r>
    </w:p>
    <w:p w14:paraId="72B0A665" w14:textId="77777777" w:rsidR="0055704E" w:rsidRPr="0055704E" w:rsidRDefault="0055704E" w:rsidP="0055704E">
      <w:pPr>
        <w:rPr>
          <w:rFonts w:ascii="Times New Roman" w:hAnsi="Times New Roman" w:cs="Times New Roman"/>
          <w:b/>
          <w:bCs/>
        </w:rPr>
      </w:pPr>
      <w:r w:rsidRPr="0055704E">
        <w:rPr>
          <w:rFonts w:ascii="Times New Roman" w:hAnsi="Times New Roman" w:cs="Times New Roman"/>
          <w:b/>
          <w:bCs/>
        </w:rPr>
        <w:t>8. Disiplin Uygulamaları</w:t>
      </w:r>
    </w:p>
    <w:p w14:paraId="7DEC5A30" w14:textId="77777777" w:rsidR="0055704E" w:rsidRPr="0055704E" w:rsidRDefault="0055704E" w:rsidP="0055704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>Ayrımcılık veya taciz davranışlarında bulunan çalışanlara yönelik disiplin uygulamaları, durumun ciddiyetine göre belirlenir. Bu, uyarıdan işten çıkarılmaya kadar değişebilir.</w:t>
      </w:r>
    </w:p>
    <w:p w14:paraId="6F4CDA0C" w14:textId="77777777" w:rsidR="0055704E" w:rsidRPr="0055704E" w:rsidRDefault="0055704E" w:rsidP="0055704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5704E">
        <w:rPr>
          <w:rFonts w:ascii="Times New Roman" w:hAnsi="Times New Roman" w:cs="Times New Roman"/>
        </w:rPr>
        <w:t>Raporlama sürecinde intikam veya ayrımcı davranış sergileyen kişiler de disiplin cezasına tabi tutulacaktır.</w:t>
      </w:r>
    </w:p>
    <w:p w14:paraId="242F030C" w14:textId="77777777" w:rsidR="00773118" w:rsidRPr="0055704E" w:rsidRDefault="00773118">
      <w:pPr>
        <w:rPr>
          <w:rFonts w:ascii="Times New Roman" w:hAnsi="Times New Roman" w:cs="Times New Roman"/>
        </w:rPr>
      </w:pPr>
    </w:p>
    <w:sectPr w:rsidR="00773118" w:rsidRPr="0055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3F9E"/>
    <w:multiLevelType w:val="multilevel"/>
    <w:tmpl w:val="A564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87D7B"/>
    <w:multiLevelType w:val="multilevel"/>
    <w:tmpl w:val="5436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E409A"/>
    <w:multiLevelType w:val="multilevel"/>
    <w:tmpl w:val="2C8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E4A05"/>
    <w:multiLevelType w:val="multilevel"/>
    <w:tmpl w:val="E1F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814417">
    <w:abstractNumId w:val="1"/>
  </w:num>
  <w:num w:numId="2" w16cid:durableId="1094738699">
    <w:abstractNumId w:val="0"/>
  </w:num>
  <w:num w:numId="3" w16cid:durableId="1276868388">
    <w:abstractNumId w:val="2"/>
  </w:num>
  <w:num w:numId="4" w16cid:durableId="2018844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EB"/>
    <w:rsid w:val="00352172"/>
    <w:rsid w:val="003A7A00"/>
    <w:rsid w:val="00424EAB"/>
    <w:rsid w:val="00543EEB"/>
    <w:rsid w:val="0055704E"/>
    <w:rsid w:val="006A2CCE"/>
    <w:rsid w:val="00773118"/>
    <w:rsid w:val="009474EB"/>
    <w:rsid w:val="00F4557A"/>
    <w:rsid w:val="00F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3662-7827-40A5-BA82-623FE099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7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7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7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7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7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7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7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7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7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7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7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74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74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74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74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74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74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7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7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7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74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74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74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7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74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7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Ermiş</dc:creator>
  <cp:keywords/>
  <dc:description/>
  <cp:lastModifiedBy>tasarim@trendetiket.com.tr</cp:lastModifiedBy>
  <cp:revision>2</cp:revision>
  <dcterms:created xsi:type="dcterms:W3CDTF">2024-10-30T12:33:00Z</dcterms:created>
  <dcterms:modified xsi:type="dcterms:W3CDTF">2024-10-30T12:33:00Z</dcterms:modified>
</cp:coreProperties>
</file>