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7463" w14:textId="559AB57E"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ÇEVRESEL SORUMLULUK PROSEDÜRÜ</w:t>
      </w:r>
    </w:p>
    <w:p w14:paraId="3027E14B"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Amaç</w:t>
      </w:r>
    </w:p>
    <w:p w14:paraId="04FAC03C" w14:textId="77777777" w:rsidR="002A20CB" w:rsidRPr="002A20CB" w:rsidRDefault="002A20CB" w:rsidP="002A20CB">
      <w:pPr>
        <w:rPr>
          <w:rFonts w:ascii="Times New Roman" w:hAnsi="Times New Roman" w:cs="Times New Roman"/>
        </w:rPr>
      </w:pPr>
      <w:r w:rsidRPr="002A20CB">
        <w:rPr>
          <w:rFonts w:ascii="Times New Roman" w:hAnsi="Times New Roman" w:cs="Times New Roman"/>
        </w:rPr>
        <w:t>Bu prosedür, şirketin çevresel sorumluluklarını belirlemek, çevre dostu uygulamaları teşvik etmek ve sürdürülebilir bir iş modeli oluşturmak amacıyla hazırlanmıştır. Şirket, çevresel etkilerini minimize ederek, doğal kaynakların korunmasına katkıda bulunmayı hedefler.</w:t>
      </w:r>
    </w:p>
    <w:p w14:paraId="22AD63F0"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Kapsam</w:t>
      </w:r>
    </w:p>
    <w:p w14:paraId="70DFB31E" w14:textId="77777777" w:rsidR="002A20CB" w:rsidRPr="002A20CB" w:rsidRDefault="002A20CB" w:rsidP="002A20CB">
      <w:pPr>
        <w:rPr>
          <w:rFonts w:ascii="Times New Roman" w:hAnsi="Times New Roman" w:cs="Times New Roman"/>
        </w:rPr>
      </w:pPr>
      <w:r w:rsidRPr="002A20CB">
        <w:rPr>
          <w:rFonts w:ascii="Times New Roman" w:hAnsi="Times New Roman" w:cs="Times New Roman"/>
        </w:rPr>
        <w:t>Bu prosedür, şirketin tüm çalışanlarını, tedarikçilerini, iş ortaklarını ve çevre ile etkileşim içinde olan tüm tarafları kapsar. Çevresel sorumluluk konusunda ulusal ve uluslararası standartlara uyum taahhüt edilir.</w:t>
      </w:r>
    </w:p>
    <w:p w14:paraId="50E78A4C"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745BE36E">
          <v:rect id="_x0000_i1025" style="width:0;height:1.5pt" o:hralign="center" o:hrstd="t" o:hr="t" fillcolor="#a0a0a0" stroked="f"/>
        </w:pict>
      </w:r>
    </w:p>
    <w:p w14:paraId="5DB15DF3"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1. İlke ve Taahhütler</w:t>
      </w:r>
    </w:p>
    <w:p w14:paraId="786E1308" w14:textId="77777777" w:rsidR="002A20CB" w:rsidRPr="002A20CB" w:rsidRDefault="002A20CB" w:rsidP="002A20CB">
      <w:pPr>
        <w:numPr>
          <w:ilvl w:val="0"/>
          <w:numId w:val="1"/>
        </w:numPr>
        <w:rPr>
          <w:rFonts w:ascii="Times New Roman" w:hAnsi="Times New Roman" w:cs="Times New Roman"/>
        </w:rPr>
      </w:pPr>
      <w:r w:rsidRPr="002A20CB">
        <w:rPr>
          <w:rFonts w:ascii="Times New Roman" w:hAnsi="Times New Roman" w:cs="Times New Roman"/>
          <w:b/>
          <w:bCs/>
        </w:rPr>
        <w:t>Sürdürülebilirlik:</w:t>
      </w:r>
      <w:r w:rsidRPr="002A20CB">
        <w:rPr>
          <w:rFonts w:ascii="Times New Roman" w:hAnsi="Times New Roman" w:cs="Times New Roman"/>
        </w:rPr>
        <w:t xml:space="preserve"> Şirket, faaliyetlerini sürdürülebilirlik ilkesine uygun olarak yürütür. Çevre dostu uygulamalar benimsenir ve çevresel etkilerin azaltılması için sürekli iyileştirme hedeflenir.</w:t>
      </w:r>
    </w:p>
    <w:p w14:paraId="31DD1F5B" w14:textId="77777777" w:rsidR="002A20CB" w:rsidRPr="002A20CB" w:rsidRDefault="002A20CB" w:rsidP="002A20CB">
      <w:pPr>
        <w:numPr>
          <w:ilvl w:val="0"/>
          <w:numId w:val="1"/>
        </w:numPr>
        <w:rPr>
          <w:rFonts w:ascii="Times New Roman" w:hAnsi="Times New Roman" w:cs="Times New Roman"/>
        </w:rPr>
      </w:pPr>
      <w:r w:rsidRPr="002A20CB">
        <w:rPr>
          <w:rFonts w:ascii="Times New Roman" w:hAnsi="Times New Roman" w:cs="Times New Roman"/>
          <w:b/>
          <w:bCs/>
        </w:rPr>
        <w:t>Yasalara Uyum:</w:t>
      </w:r>
      <w:r w:rsidRPr="002A20CB">
        <w:rPr>
          <w:rFonts w:ascii="Times New Roman" w:hAnsi="Times New Roman" w:cs="Times New Roman"/>
        </w:rPr>
        <w:t xml:space="preserve"> Şirket, çevre koruma ile ilgili yasal düzenlemelere, ulusal ve uluslararası standartlara uyum sağlar. Çevresel yasaların gerekliliklerine titizlikle riayet edilir.</w:t>
      </w:r>
    </w:p>
    <w:p w14:paraId="0B08ACDF" w14:textId="77777777" w:rsidR="002A20CB" w:rsidRPr="002A20CB" w:rsidRDefault="002A20CB" w:rsidP="002A20CB">
      <w:pPr>
        <w:numPr>
          <w:ilvl w:val="0"/>
          <w:numId w:val="1"/>
        </w:numPr>
        <w:rPr>
          <w:rFonts w:ascii="Times New Roman" w:hAnsi="Times New Roman" w:cs="Times New Roman"/>
        </w:rPr>
      </w:pPr>
      <w:r w:rsidRPr="002A20CB">
        <w:rPr>
          <w:rFonts w:ascii="Times New Roman" w:hAnsi="Times New Roman" w:cs="Times New Roman"/>
          <w:b/>
          <w:bCs/>
        </w:rPr>
        <w:t>Çevresel Farkındalık:</w:t>
      </w:r>
      <w:r w:rsidRPr="002A20CB">
        <w:rPr>
          <w:rFonts w:ascii="Times New Roman" w:hAnsi="Times New Roman" w:cs="Times New Roman"/>
        </w:rPr>
        <w:t xml:space="preserve"> Tüm çalışanların çevresel konularda bilinçlendirilmesi ve çevre koruma bilincinin artırılması amaçlanır.</w:t>
      </w:r>
    </w:p>
    <w:p w14:paraId="66DC8D13"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0430F75D">
          <v:rect id="_x0000_i1026" style="width:0;height:1.5pt" o:hralign="center" o:hrstd="t" o:hr="t" fillcolor="#a0a0a0" stroked="f"/>
        </w:pict>
      </w:r>
    </w:p>
    <w:p w14:paraId="361CF63B"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2. Çevresel Etki Değerlendirmesi</w:t>
      </w:r>
    </w:p>
    <w:p w14:paraId="101F1798"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2.1. Değerlendirme Süreci</w:t>
      </w:r>
    </w:p>
    <w:p w14:paraId="13D8D3C0" w14:textId="77777777" w:rsidR="002A20CB" w:rsidRPr="002A20CB" w:rsidRDefault="002A20CB" w:rsidP="002A20CB">
      <w:pPr>
        <w:numPr>
          <w:ilvl w:val="0"/>
          <w:numId w:val="2"/>
        </w:numPr>
        <w:rPr>
          <w:rFonts w:ascii="Times New Roman" w:hAnsi="Times New Roman" w:cs="Times New Roman"/>
        </w:rPr>
      </w:pPr>
      <w:r w:rsidRPr="002A20CB">
        <w:rPr>
          <w:rFonts w:ascii="Times New Roman" w:hAnsi="Times New Roman" w:cs="Times New Roman"/>
        </w:rPr>
        <w:t>Şirket, faaliyetlerinin çevresel etkilerini belirlemek ve bu etkileri minimize etmek amacıyla periyodik çevresel etki değerlendirmeleri yapar. Bu değerlendirmeler, çevresel performansın izlenmesini ve iyileştirilmesini sağlar.</w:t>
      </w:r>
    </w:p>
    <w:p w14:paraId="004022B4"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2.2. Risk Analizi</w:t>
      </w:r>
    </w:p>
    <w:p w14:paraId="377FFE7A" w14:textId="77777777" w:rsidR="002A20CB" w:rsidRPr="002A20CB" w:rsidRDefault="002A20CB" w:rsidP="002A20CB">
      <w:pPr>
        <w:numPr>
          <w:ilvl w:val="0"/>
          <w:numId w:val="3"/>
        </w:numPr>
        <w:rPr>
          <w:rFonts w:ascii="Times New Roman" w:hAnsi="Times New Roman" w:cs="Times New Roman"/>
        </w:rPr>
      </w:pPr>
      <w:r w:rsidRPr="002A20CB">
        <w:rPr>
          <w:rFonts w:ascii="Times New Roman" w:hAnsi="Times New Roman" w:cs="Times New Roman"/>
        </w:rPr>
        <w:t>Çevresel riskler belirlenir ve yönetilir. Potansiyel çevresel tehlikeler tespit edilerek, bu risklerin azaltılmasına yönelik stratejiler geliştirilir.</w:t>
      </w:r>
    </w:p>
    <w:p w14:paraId="445252CE"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658E5CC3">
          <v:rect id="_x0000_i1027" style="width:0;height:1.5pt" o:hralign="center" o:hrstd="t" o:hr="t" fillcolor="#a0a0a0" stroked="f"/>
        </w:pict>
      </w:r>
    </w:p>
    <w:p w14:paraId="253F91D0"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3. Atık Yönetimi</w:t>
      </w:r>
    </w:p>
    <w:p w14:paraId="12C99E66"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3.1. Atık Sınıflandırma ve Azaltma</w:t>
      </w:r>
    </w:p>
    <w:p w14:paraId="5BCE6D9E" w14:textId="77777777" w:rsidR="002A20CB" w:rsidRPr="002A20CB" w:rsidRDefault="002A20CB" w:rsidP="002A20CB">
      <w:pPr>
        <w:numPr>
          <w:ilvl w:val="0"/>
          <w:numId w:val="4"/>
        </w:numPr>
        <w:rPr>
          <w:rFonts w:ascii="Times New Roman" w:hAnsi="Times New Roman" w:cs="Times New Roman"/>
        </w:rPr>
      </w:pPr>
      <w:r w:rsidRPr="002A20CB">
        <w:rPr>
          <w:rFonts w:ascii="Times New Roman" w:hAnsi="Times New Roman" w:cs="Times New Roman"/>
        </w:rPr>
        <w:t>Şirket, atıkları kaynakta azaltmaya, geri dönüştürmeye ve yeniden kullanmaya yönelik politikalar geliştirir. Atıkların doğru sınıflandırılması ve yönetilmesi sağlanır.</w:t>
      </w:r>
    </w:p>
    <w:p w14:paraId="195039F1"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lastRenderedPageBreak/>
        <w:t>3.2. Geri Dönüşüm Programları</w:t>
      </w:r>
    </w:p>
    <w:p w14:paraId="35CB8979" w14:textId="77777777" w:rsidR="002A20CB" w:rsidRPr="002A20CB" w:rsidRDefault="002A20CB" w:rsidP="002A20CB">
      <w:pPr>
        <w:numPr>
          <w:ilvl w:val="0"/>
          <w:numId w:val="5"/>
        </w:numPr>
        <w:rPr>
          <w:rFonts w:ascii="Times New Roman" w:hAnsi="Times New Roman" w:cs="Times New Roman"/>
        </w:rPr>
      </w:pPr>
      <w:r w:rsidRPr="002A20CB">
        <w:rPr>
          <w:rFonts w:ascii="Times New Roman" w:hAnsi="Times New Roman" w:cs="Times New Roman"/>
        </w:rPr>
        <w:t>Çalışanlara, geri dönüşüm konusunda eğitim verilir ve geri dönüşüm programları uygulanır. Atıkların geri dönüşüm oranını artırmak için gerekli altyapı sağlanır.</w:t>
      </w:r>
    </w:p>
    <w:p w14:paraId="5C65C644"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2189849A">
          <v:rect id="_x0000_i1028" style="width:0;height:1.5pt" o:hralign="center" o:hrstd="t" o:hr="t" fillcolor="#a0a0a0" stroked="f"/>
        </w:pict>
      </w:r>
    </w:p>
    <w:p w14:paraId="4773FA57"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4. Enerji ve Su Tasarrufu</w:t>
      </w:r>
    </w:p>
    <w:p w14:paraId="4757BB10"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4.1. Enerji Yönetimi</w:t>
      </w:r>
    </w:p>
    <w:p w14:paraId="0BB03E64" w14:textId="77777777" w:rsidR="002A20CB" w:rsidRPr="002A20CB" w:rsidRDefault="002A20CB" w:rsidP="002A20CB">
      <w:pPr>
        <w:numPr>
          <w:ilvl w:val="0"/>
          <w:numId w:val="6"/>
        </w:numPr>
        <w:rPr>
          <w:rFonts w:ascii="Times New Roman" w:hAnsi="Times New Roman" w:cs="Times New Roman"/>
        </w:rPr>
      </w:pPr>
      <w:r w:rsidRPr="002A20CB">
        <w:rPr>
          <w:rFonts w:ascii="Times New Roman" w:hAnsi="Times New Roman" w:cs="Times New Roman"/>
        </w:rPr>
        <w:t>Enerji verimliliği artırmak için enerji tasarrufu sağlayan teknolojiler ve uygulamalar benimsenir. Şirket, enerji tüketimini azaltmaya yönelik projeler geliştirir.</w:t>
      </w:r>
    </w:p>
    <w:p w14:paraId="0356332F"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4.2. Su Yönetimi</w:t>
      </w:r>
    </w:p>
    <w:p w14:paraId="1CF65609" w14:textId="77777777" w:rsidR="002A20CB" w:rsidRPr="002A20CB" w:rsidRDefault="002A20CB" w:rsidP="002A20CB">
      <w:pPr>
        <w:numPr>
          <w:ilvl w:val="0"/>
          <w:numId w:val="7"/>
        </w:numPr>
        <w:rPr>
          <w:rFonts w:ascii="Times New Roman" w:hAnsi="Times New Roman" w:cs="Times New Roman"/>
        </w:rPr>
      </w:pPr>
      <w:r w:rsidRPr="002A20CB">
        <w:rPr>
          <w:rFonts w:ascii="Times New Roman" w:hAnsi="Times New Roman" w:cs="Times New Roman"/>
        </w:rPr>
        <w:t>Su kaynaklarının korunması ve verimli kullanımı için stratejiler geliştirilir. Su tasarrufu sağlamak amacıyla gerekli önlemler alınır.</w:t>
      </w:r>
    </w:p>
    <w:p w14:paraId="314F6772"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33B0C0AB">
          <v:rect id="_x0000_i1029" style="width:0;height:1.5pt" o:hralign="center" o:hrstd="t" o:hr="t" fillcolor="#a0a0a0" stroked="f"/>
        </w:pict>
      </w:r>
    </w:p>
    <w:p w14:paraId="4E404187"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5. Eğitim ve Farkındalık</w:t>
      </w:r>
    </w:p>
    <w:p w14:paraId="121EABF7"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5.1. Çalışan Eğitimi</w:t>
      </w:r>
    </w:p>
    <w:p w14:paraId="3DB7E6FE" w14:textId="77777777" w:rsidR="002A20CB" w:rsidRPr="002A20CB" w:rsidRDefault="002A20CB" w:rsidP="002A20CB">
      <w:pPr>
        <w:numPr>
          <w:ilvl w:val="0"/>
          <w:numId w:val="8"/>
        </w:numPr>
        <w:rPr>
          <w:rFonts w:ascii="Times New Roman" w:hAnsi="Times New Roman" w:cs="Times New Roman"/>
        </w:rPr>
      </w:pPr>
      <w:r w:rsidRPr="002A20CB">
        <w:rPr>
          <w:rFonts w:ascii="Times New Roman" w:hAnsi="Times New Roman" w:cs="Times New Roman"/>
        </w:rPr>
        <w:t>Tüm çalışanlara çevre koruma, enerji tasarrufu, atık yönetimi ve sürdürülebilirlik konularında düzenli eğitimler verilir. Eğitim programları, çevresel bilinçlenmeyi artırmayı hedefler.</w:t>
      </w:r>
    </w:p>
    <w:p w14:paraId="532563F5"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5.2. Farkındalık Kampanyaları</w:t>
      </w:r>
    </w:p>
    <w:p w14:paraId="5C7884FF" w14:textId="77777777" w:rsidR="002A20CB" w:rsidRPr="002A20CB" w:rsidRDefault="002A20CB" w:rsidP="002A20CB">
      <w:pPr>
        <w:numPr>
          <w:ilvl w:val="0"/>
          <w:numId w:val="9"/>
        </w:numPr>
        <w:rPr>
          <w:rFonts w:ascii="Times New Roman" w:hAnsi="Times New Roman" w:cs="Times New Roman"/>
        </w:rPr>
      </w:pPr>
      <w:r w:rsidRPr="002A20CB">
        <w:rPr>
          <w:rFonts w:ascii="Times New Roman" w:hAnsi="Times New Roman" w:cs="Times New Roman"/>
        </w:rPr>
        <w:t>Çevre dostu uygulamaların teşvik edilmesi amacıyla farkındalık kampanyaları düzenlenir. Çalışanlar, çevre konularında bilgilendirilir ve katılımları teşvik edilir.</w:t>
      </w:r>
    </w:p>
    <w:p w14:paraId="1693000F"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1EDC26DB">
          <v:rect id="_x0000_i1030" style="width:0;height:1.5pt" o:hralign="center" o:hrstd="t" o:hr="t" fillcolor="#a0a0a0" stroked="f"/>
        </w:pict>
      </w:r>
    </w:p>
    <w:p w14:paraId="2075F5A0"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6. İzleme ve Raporlama</w:t>
      </w:r>
    </w:p>
    <w:p w14:paraId="685CBB1D"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6.1. Performans İzleme</w:t>
      </w:r>
    </w:p>
    <w:p w14:paraId="48832605" w14:textId="77777777" w:rsidR="002A20CB" w:rsidRPr="002A20CB" w:rsidRDefault="002A20CB" w:rsidP="002A20CB">
      <w:pPr>
        <w:numPr>
          <w:ilvl w:val="0"/>
          <w:numId w:val="10"/>
        </w:numPr>
        <w:rPr>
          <w:rFonts w:ascii="Times New Roman" w:hAnsi="Times New Roman" w:cs="Times New Roman"/>
        </w:rPr>
      </w:pPr>
      <w:r w:rsidRPr="002A20CB">
        <w:rPr>
          <w:rFonts w:ascii="Times New Roman" w:hAnsi="Times New Roman" w:cs="Times New Roman"/>
        </w:rPr>
        <w:t>Çevresel performans, belirlenen göstergelere göre düzenli olarak izlenir. İzleme sonuçları, çevresel hedeflerin gerçekleştirilmesini değerlendirir.</w:t>
      </w:r>
    </w:p>
    <w:p w14:paraId="6A566987"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6.2. Raporlama</w:t>
      </w:r>
    </w:p>
    <w:p w14:paraId="101B4679" w14:textId="77777777" w:rsidR="002A20CB" w:rsidRPr="002A20CB" w:rsidRDefault="002A20CB" w:rsidP="002A20CB">
      <w:pPr>
        <w:numPr>
          <w:ilvl w:val="0"/>
          <w:numId w:val="11"/>
        </w:numPr>
        <w:rPr>
          <w:rFonts w:ascii="Times New Roman" w:hAnsi="Times New Roman" w:cs="Times New Roman"/>
        </w:rPr>
      </w:pPr>
      <w:r w:rsidRPr="002A20CB">
        <w:rPr>
          <w:rFonts w:ascii="Times New Roman" w:hAnsi="Times New Roman" w:cs="Times New Roman"/>
        </w:rPr>
        <w:t>Çevresel performansa ilişkin yıllık raporlar hazırlanır ve ilgili paydaşlarla paylaşılır. Raporlar, şirketin çevresel etkileri ve sürdürülebilirlik çalışmaları hakkında şeffaf bilgi sağlar.</w:t>
      </w:r>
    </w:p>
    <w:p w14:paraId="016B4F0D"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7ECB6503">
          <v:rect id="_x0000_i1031" style="width:0;height:1.5pt" o:hralign="center" o:hrstd="t" o:hr="t" fillcolor="#a0a0a0" stroked="f"/>
        </w:pict>
      </w:r>
    </w:p>
    <w:p w14:paraId="0CC456F4"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7. İyileştirme ve Sürekli Gelişim</w:t>
      </w:r>
    </w:p>
    <w:p w14:paraId="63488F14" w14:textId="77777777" w:rsidR="002A20CB" w:rsidRPr="002A20CB" w:rsidRDefault="002A20CB" w:rsidP="002A20CB">
      <w:pPr>
        <w:numPr>
          <w:ilvl w:val="0"/>
          <w:numId w:val="12"/>
        </w:numPr>
        <w:rPr>
          <w:rFonts w:ascii="Times New Roman" w:hAnsi="Times New Roman" w:cs="Times New Roman"/>
        </w:rPr>
      </w:pPr>
      <w:r w:rsidRPr="002A20CB">
        <w:rPr>
          <w:rFonts w:ascii="Times New Roman" w:hAnsi="Times New Roman" w:cs="Times New Roman"/>
        </w:rPr>
        <w:t>Şirket, çevresel sorumluluklarını sürekli geliştirmek amacıyla çevresel hedefler belirler ve bu hedeflere ulaşmak için gerekli adımları atar.</w:t>
      </w:r>
    </w:p>
    <w:p w14:paraId="71A5DFB2" w14:textId="77777777" w:rsidR="002A20CB" w:rsidRPr="002A20CB" w:rsidRDefault="002A20CB" w:rsidP="002A20CB">
      <w:pPr>
        <w:numPr>
          <w:ilvl w:val="0"/>
          <w:numId w:val="12"/>
        </w:numPr>
        <w:rPr>
          <w:rFonts w:ascii="Times New Roman" w:hAnsi="Times New Roman" w:cs="Times New Roman"/>
        </w:rPr>
      </w:pPr>
      <w:r w:rsidRPr="002A20CB">
        <w:rPr>
          <w:rFonts w:ascii="Times New Roman" w:hAnsi="Times New Roman" w:cs="Times New Roman"/>
        </w:rPr>
        <w:t>Çevre yönetim sistemi, düzenli olarak gözden geçirilir ve güncellenir. İyileştirme önerileri çalışanlardan alınarak uygulamaya konulur.</w:t>
      </w:r>
    </w:p>
    <w:p w14:paraId="0383A7B4"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5BEF32E7">
          <v:rect id="_x0000_i1032" style="width:0;height:1.5pt" o:hralign="center" o:hrstd="t" o:hr="t" fillcolor="#a0a0a0" stroked="f"/>
        </w:pict>
      </w:r>
    </w:p>
    <w:p w14:paraId="6CC55790"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8. İletişim ve Paydaşlarla İş Birliği</w:t>
      </w:r>
    </w:p>
    <w:p w14:paraId="69BD31D6" w14:textId="77777777" w:rsidR="002A20CB" w:rsidRPr="002A20CB" w:rsidRDefault="002A20CB" w:rsidP="002A20CB">
      <w:pPr>
        <w:numPr>
          <w:ilvl w:val="0"/>
          <w:numId w:val="13"/>
        </w:numPr>
        <w:rPr>
          <w:rFonts w:ascii="Times New Roman" w:hAnsi="Times New Roman" w:cs="Times New Roman"/>
        </w:rPr>
      </w:pPr>
      <w:r w:rsidRPr="002A20CB">
        <w:rPr>
          <w:rFonts w:ascii="Times New Roman" w:hAnsi="Times New Roman" w:cs="Times New Roman"/>
        </w:rPr>
        <w:t>Şirket, çevresel sorumluluk konularında paydaşlarla iş birliği yapar. Tedarikçiler, müşteriler ve yerel topluluklarla ortak projeler geliştirilir.</w:t>
      </w:r>
    </w:p>
    <w:p w14:paraId="1A2DC8C5" w14:textId="77777777" w:rsidR="002A20CB" w:rsidRPr="002A20CB" w:rsidRDefault="002A20CB" w:rsidP="002A20CB">
      <w:pPr>
        <w:numPr>
          <w:ilvl w:val="0"/>
          <w:numId w:val="13"/>
        </w:numPr>
        <w:rPr>
          <w:rFonts w:ascii="Times New Roman" w:hAnsi="Times New Roman" w:cs="Times New Roman"/>
        </w:rPr>
      </w:pPr>
      <w:r w:rsidRPr="002A20CB">
        <w:rPr>
          <w:rFonts w:ascii="Times New Roman" w:hAnsi="Times New Roman" w:cs="Times New Roman"/>
        </w:rPr>
        <w:t>Çevresel konularda şeffaf bir iletişim sağlanır. Paydaşların görüşleri dikkate alınarak çevre dostu uygulamalar geliştirilir.</w:t>
      </w:r>
    </w:p>
    <w:p w14:paraId="697BE1DD"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0280A9DA">
          <v:rect id="_x0000_i1033" style="width:0;height:1.5pt" o:hralign="center" o:hrstd="t" o:hr="t" fillcolor="#a0a0a0" stroked="f"/>
        </w:pict>
      </w:r>
    </w:p>
    <w:p w14:paraId="5094D33F"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9. Yasal Uyum ve Denetim</w:t>
      </w:r>
    </w:p>
    <w:p w14:paraId="7878EA4E" w14:textId="77777777" w:rsidR="002A20CB" w:rsidRPr="002A20CB" w:rsidRDefault="002A20CB" w:rsidP="002A20CB">
      <w:pPr>
        <w:numPr>
          <w:ilvl w:val="0"/>
          <w:numId w:val="14"/>
        </w:numPr>
        <w:rPr>
          <w:rFonts w:ascii="Times New Roman" w:hAnsi="Times New Roman" w:cs="Times New Roman"/>
        </w:rPr>
      </w:pPr>
      <w:r w:rsidRPr="002A20CB">
        <w:rPr>
          <w:rFonts w:ascii="Times New Roman" w:hAnsi="Times New Roman" w:cs="Times New Roman"/>
        </w:rPr>
        <w:t>Şirket, çevre ile ilgili yasal düzenlemelere uyum sağlamanın yanı sıra çevresel etki değerlendirmeleri ve denetimlerin yapılmasını temin eder.</w:t>
      </w:r>
    </w:p>
    <w:p w14:paraId="51C1AB0B" w14:textId="77777777" w:rsidR="002A20CB" w:rsidRPr="002A20CB" w:rsidRDefault="002A20CB" w:rsidP="002A20CB">
      <w:pPr>
        <w:numPr>
          <w:ilvl w:val="0"/>
          <w:numId w:val="14"/>
        </w:numPr>
        <w:rPr>
          <w:rFonts w:ascii="Times New Roman" w:hAnsi="Times New Roman" w:cs="Times New Roman"/>
        </w:rPr>
      </w:pPr>
      <w:r w:rsidRPr="002A20CB">
        <w:rPr>
          <w:rFonts w:ascii="Times New Roman" w:hAnsi="Times New Roman" w:cs="Times New Roman"/>
        </w:rPr>
        <w:t>Çevresel yükümlülüklerin yerine getirilmesi için düzenli iç denetimler yapılır. Gerekli durumlarda dış denetim firmaları ile iş birliği yapılır.</w:t>
      </w:r>
    </w:p>
    <w:p w14:paraId="0DCBB6D1" w14:textId="77777777" w:rsidR="002A20CB" w:rsidRPr="002A20CB" w:rsidRDefault="00000000" w:rsidP="002A20CB">
      <w:pPr>
        <w:rPr>
          <w:rFonts w:ascii="Times New Roman" w:hAnsi="Times New Roman" w:cs="Times New Roman"/>
        </w:rPr>
      </w:pPr>
      <w:r>
        <w:rPr>
          <w:rFonts w:ascii="Times New Roman" w:hAnsi="Times New Roman" w:cs="Times New Roman"/>
        </w:rPr>
        <w:pict w14:anchorId="1D00D32F">
          <v:rect id="_x0000_i1034" style="width:0;height:1.5pt" o:hralign="center" o:hrstd="t" o:hr="t" fillcolor="#a0a0a0" stroked="f"/>
        </w:pict>
      </w:r>
    </w:p>
    <w:p w14:paraId="5B312007"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10. Sonuç</w:t>
      </w:r>
    </w:p>
    <w:p w14:paraId="06A69DEA" w14:textId="77777777" w:rsidR="002A20CB" w:rsidRPr="002A20CB" w:rsidRDefault="002A20CB" w:rsidP="002A20CB">
      <w:pPr>
        <w:rPr>
          <w:rFonts w:ascii="Times New Roman" w:hAnsi="Times New Roman" w:cs="Times New Roman"/>
        </w:rPr>
      </w:pPr>
      <w:r w:rsidRPr="002A20CB">
        <w:rPr>
          <w:rFonts w:ascii="Times New Roman" w:hAnsi="Times New Roman" w:cs="Times New Roman"/>
        </w:rPr>
        <w:t>Bu prosedür, şirketin çevresel sorumluluklarını belirlemekte ve sürdürülebilir bir iş modeli oluşturma amacını taşımaktadır. Çevre dostu uygulamaların benimsenmesi, doğal kaynakların korunması ve sürdürülebilirlik ilkelerinin yaygınlaştırılması hedeflenmektedir. Şirket, çevreye olan etkisini minimize ederek, gelecek nesillere daha yaşanabilir bir dünya bırakmayı taahhüt eder.</w:t>
      </w:r>
    </w:p>
    <w:p w14:paraId="4104C6AA" w14:textId="77777777" w:rsidR="002A20CB" w:rsidRPr="002A20CB" w:rsidRDefault="002A20CB" w:rsidP="002A20CB">
      <w:pPr>
        <w:rPr>
          <w:rFonts w:ascii="Times New Roman" w:hAnsi="Times New Roman" w:cs="Times New Roman"/>
          <w:b/>
          <w:bCs/>
        </w:rPr>
      </w:pPr>
      <w:r w:rsidRPr="002A20CB">
        <w:rPr>
          <w:rFonts w:ascii="Times New Roman" w:hAnsi="Times New Roman" w:cs="Times New Roman"/>
          <w:b/>
          <w:bCs/>
        </w:rPr>
        <w:t>Onaylayan:</w:t>
      </w:r>
    </w:p>
    <w:p w14:paraId="4742C8A3" w14:textId="77777777" w:rsidR="00773118" w:rsidRPr="002A20CB" w:rsidRDefault="00773118">
      <w:pPr>
        <w:rPr>
          <w:rFonts w:ascii="Times New Roman" w:hAnsi="Times New Roman" w:cs="Times New Roman"/>
        </w:rPr>
      </w:pPr>
    </w:p>
    <w:sectPr w:rsidR="00773118" w:rsidRPr="002A2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164B"/>
    <w:multiLevelType w:val="multilevel"/>
    <w:tmpl w:val="EB4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52A13"/>
    <w:multiLevelType w:val="multilevel"/>
    <w:tmpl w:val="CCD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92665"/>
    <w:multiLevelType w:val="multilevel"/>
    <w:tmpl w:val="643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F377E"/>
    <w:multiLevelType w:val="multilevel"/>
    <w:tmpl w:val="451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F6267"/>
    <w:multiLevelType w:val="multilevel"/>
    <w:tmpl w:val="BBFC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B0789"/>
    <w:multiLevelType w:val="multilevel"/>
    <w:tmpl w:val="A772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F7870"/>
    <w:multiLevelType w:val="multilevel"/>
    <w:tmpl w:val="6628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17A43"/>
    <w:multiLevelType w:val="multilevel"/>
    <w:tmpl w:val="3904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517A8"/>
    <w:multiLevelType w:val="multilevel"/>
    <w:tmpl w:val="6132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136F7"/>
    <w:multiLevelType w:val="multilevel"/>
    <w:tmpl w:val="E07E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86351"/>
    <w:multiLevelType w:val="multilevel"/>
    <w:tmpl w:val="C4AE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209E5"/>
    <w:multiLevelType w:val="multilevel"/>
    <w:tmpl w:val="9AC0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04066"/>
    <w:multiLevelType w:val="multilevel"/>
    <w:tmpl w:val="9C52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F5808"/>
    <w:multiLevelType w:val="multilevel"/>
    <w:tmpl w:val="03FC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409696">
    <w:abstractNumId w:val="2"/>
  </w:num>
  <w:num w:numId="2" w16cid:durableId="1501196961">
    <w:abstractNumId w:val="12"/>
  </w:num>
  <w:num w:numId="3" w16cid:durableId="94251650">
    <w:abstractNumId w:val="11"/>
  </w:num>
  <w:num w:numId="4" w16cid:durableId="976450357">
    <w:abstractNumId w:val="0"/>
  </w:num>
  <w:num w:numId="5" w16cid:durableId="892230886">
    <w:abstractNumId w:val="3"/>
  </w:num>
  <w:num w:numId="6" w16cid:durableId="1762406261">
    <w:abstractNumId w:val="6"/>
  </w:num>
  <w:num w:numId="7" w16cid:durableId="1603419878">
    <w:abstractNumId w:val="7"/>
  </w:num>
  <w:num w:numId="8" w16cid:durableId="410009254">
    <w:abstractNumId w:val="9"/>
  </w:num>
  <w:num w:numId="9" w16cid:durableId="388458832">
    <w:abstractNumId w:val="5"/>
  </w:num>
  <w:num w:numId="10" w16cid:durableId="882208581">
    <w:abstractNumId w:val="13"/>
  </w:num>
  <w:num w:numId="11" w16cid:durableId="1291939926">
    <w:abstractNumId w:val="1"/>
  </w:num>
  <w:num w:numId="12" w16cid:durableId="1620718973">
    <w:abstractNumId w:val="10"/>
  </w:num>
  <w:num w:numId="13" w16cid:durableId="1641350689">
    <w:abstractNumId w:val="4"/>
  </w:num>
  <w:num w:numId="14" w16cid:durableId="1207638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4A"/>
    <w:rsid w:val="00177B4A"/>
    <w:rsid w:val="002A20CB"/>
    <w:rsid w:val="00352172"/>
    <w:rsid w:val="003A7A00"/>
    <w:rsid w:val="004B5A12"/>
    <w:rsid w:val="00543EEB"/>
    <w:rsid w:val="006A2CCE"/>
    <w:rsid w:val="00773118"/>
    <w:rsid w:val="00F4557A"/>
    <w:rsid w:val="00F65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1510"/>
  <w15:chartTrackingRefBased/>
  <w15:docId w15:val="{22C0CBCA-F59F-4309-80AA-F6D3EF5B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77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7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7B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7B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7B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7B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7B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7B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7B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7B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7B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7B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7B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7B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7B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7B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7B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7B4A"/>
    <w:rPr>
      <w:rFonts w:eastAsiaTheme="majorEastAsia" w:cstheme="majorBidi"/>
      <w:color w:val="272727" w:themeColor="text1" w:themeTint="D8"/>
    </w:rPr>
  </w:style>
  <w:style w:type="paragraph" w:styleId="KonuBal">
    <w:name w:val="Title"/>
    <w:basedOn w:val="Normal"/>
    <w:next w:val="Normal"/>
    <w:link w:val="KonuBalChar"/>
    <w:uiPriority w:val="10"/>
    <w:qFormat/>
    <w:rsid w:val="00177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7B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7B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7B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7B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7B4A"/>
    <w:rPr>
      <w:i/>
      <w:iCs/>
      <w:color w:val="404040" w:themeColor="text1" w:themeTint="BF"/>
    </w:rPr>
  </w:style>
  <w:style w:type="paragraph" w:styleId="ListeParagraf">
    <w:name w:val="List Paragraph"/>
    <w:basedOn w:val="Normal"/>
    <w:uiPriority w:val="34"/>
    <w:qFormat/>
    <w:rsid w:val="00177B4A"/>
    <w:pPr>
      <w:ind w:left="720"/>
      <w:contextualSpacing/>
    </w:pPr>
  </w:style>
  <w:style w:type="character" w:styleId="GlVurgulama">
    <w:name w:val="Intense Emphasis"/>
    <w:basedOn w:val="VarsaylanParagrafYazTipi"/>
    <w:uiPriority w:val="21"/>
    <w:qFormat/>
    <w:rsid w:val="00177B4A"/>
    <w:rPr>
      <w:i/>
      <w:iCs/>
      <w:color w:val="0F4761" w:themeColor="accent1" w:themeShade="BF"/>
    </w:rPr>
  </w:style>
  <w:style w:type="paragraph" w:styleId="GlAlnt">
    <w:name w:val="Intense Quote"/>
    <w:basedOn w:val="Normal"/>
    <w:next w:val="Normal"/>
    <w:link w:val="GlAlntChar"/>
    <w:uiPriority w:val="30"/>
    <w:qFormat/>
    <w:rsid w:val="00177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7B4A"/>
    <w:rPr>
      <w:i/>
      <w:iCs/>
      <w:color w:val="0F4761" w:themeColor="accent1" w:themeShade="BF"/>
    </w:rPr>
  </w:style>
  <w:style w:type="character" w:styleId="GlBavuru">
    <w:name w:val="Intense Reference"/>
    <w:basedOn w:val="VarsaylanParagrafYazTipi"/>
    <w:uiPriority w:val="32"/>
    <w:qFormat/>
    <w:rsid w:val="00177B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820890">
      <w:bodyDiv w:val="1"/>
      <w:marLeft w:val="0"/>
      <w:marRight w:val="0"/>
      <w:marTop w:val="0"/>
      <w:marBottom w:val="0"/>
      <w:divBdr>
        <w:top w:val="none" w:sz="0" w:space="0" w:color="auto"/>
        <w:left w:val="none" w:sz="0" w:space="0" w:color="auto"/>
        <w:bottom w:val="none" w:sz="0" w:space="0" w:color="auto"/>
        <w:right w:val="none" w:sz="0" w:space="0" w:color="auto"/>
      </w:divBdr>
    </w:div>
    <w:div w:id="20585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Ermiş</dc:creator>
  <cp:keywords/>
  <dc:description/>
  <cp:lastModifiedBy>tasarim@trendetiket.com.tr</cp:lastModifiedBy>
  <cp:revision>2</cp:revision>
  <dcterms:created xsi:type="dcterms:W3CDTF">2024-10-30T12:34:00Z</dcterms:created>
  <dcterms:modified xsi:type="dcterms:W3CDTF">2024-10-30T12:34:00Z</dcterms:modified>
</cp:coreProperties>
</file>